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D5" w:rsidRDefault="00CF30D5" w:rsidP="00CF30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CF30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Консультация для родителей </w:t>
      </w:r>
    </w:p>
    <w:p w:rsidR="00CF30D5" w:rsidRDefault="00CF30D5" w:rsidP="00CF30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«Развивающие игры </w:t>
      </w:r>
      <w:proofErr w:type="spellStart"/>
      <w:r w:rsidRPr="00CF30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Воскобовича</w:t>
      </w:r>
      <w:proofErr w:type="spellEnd"/>
      <w:r w:rsidRPr="00CF30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70485</wp:posOffset>
            </wp:positionV>
            <wp:extent cx="2635408" cy="2643505"/>
            <wp:effectExtent l="0" t="0" r="0" b="4445"/>
            <wp:wrapTight wrapText="bothSides">
              <wp:wrapPolygon edited="0">
                <wp:start x="0" y="0"/>
                <wp:lineTo x="0" y="21481"/>
                <wp:lineTo x="21392" y="21481"/>
                <wp:lineTo x="21392" y="0"/>
                <wp:lineTo x="0" y="0"/>
              </wp:wrapPolygon>
            </wp:wrapTight>
            <wp:docPr id="1" name="Рисунок 1" descr="http://itd0.mycdn.me/image?id=881502258432&amp;t=20&amp;plc=WEB&amp;tkn=*GjMvqQ0ljTk5d_4L78dMxYfag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0.mycdn.me/image?id=881502258432&amp;t=20&amp;plc=WEB&amp;tkn=*GjMvqQ0ljTk5d_4L78dMxYfag7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408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Вячеслав Вадимович </w:t>
      </w:r>
      <w:proofErr w:type="spellStart"/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</w:t>
      </w:r>
      <w:proofErr w:type="spellEnd"/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прошлом инженер-физик,</w:t>
      </w: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живет в Санкт-Петербурге. Им разработано более 40 развивающих игр и пособий, таких как «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Геоконт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«Игровой квадрат», «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ормочки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«Чудо-крестики» и другие.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Санкт-Петербурге создан центр ООО «Развивающие игры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 разработке, производству, внедрению и распространению методик и развивающих и коррекционных игр.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игры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особенная, самобытная, творческая и очень добрая методика. В основу игр заложены три основных принципы – интерес, познание, творчество. Это не просто игры – это сказки, интриги, приключения, забавные персонажи, которые побуждают малыша к мышлению и творчеству.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Цели занятий с игровыми материалами</w:t>
      </w:r>
      <w:r w:rsidRPr="00CF3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CF30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Воскобовича</w:t>
      </w:r>
      <w:proofErr w:type="spellEnd"/>
    </w:p>
    <w:p w:rsidR="00CF30D5" w:rsidRPr="00CF30D5" w:rsidRDefault="00CF30D5" w:rsidP="00CF3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познавательного интереса и исследовательской деятельности.</w:t>
      </w:r>
    </w:p>
    <w:p w:rsidR="00CF30D5" w:rsidRPr="00CF30D5" w:rsidRDefault="00CF30D5" w:rsidP="00CF3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наблюдательности, воображения, памяти, внимания, мышления и творчества.</w:t>
      </w:r>
    </w:p>
    <w:p w:rsidR="00CF30D5" w:rsidRPr="00CF30D5" w:rsidRDefault="00CF30D5" w:rsidP="00CF3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Гармоничное развитие у детей образного и логического мышления.</w:t>
      </w:r>
    </w:p>
    <w:p w:rsidR="00CF30D5" w:rsidRPr="00CF30D5" w:rsidRDefault="00CF30D5" w:rsidP="00CF3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базисных представлений об окружающем мире, математических понятиях, звукобуквенных явлениях.</w:t>
      </w:r>
    </w:p>
    <w:p w:rsidR="00CF30D5" w:rsidRPr="00CF30D5" w:rsidRDefault="00CF30D5" w:rsidP="00CF3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рук.</w:t>
      </w:r>
    </w:p>
    <w:p w:rsidR="00CF30D5" w:rsidRDefault="00CF30D5" w:rsidP="00CF30D5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Особенности игр </w:t>
      </w:r>
      <w:proofErr w:type="spellStart"/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Воскобовича</w:t>
      </w:r>
      <w:proofErr w:type="spellEnd"/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ahoma" w:eastAsia="Times New Roman" w:hAnsi="Tahoma" w:cs="Tahoma"/>
          <w:color w:val="A16901"/>
          <w:sz w:val="13"/>
          <w:szCs w:val="13"/>
          <w:lang w:eastAsia="ru-RU"/>
        </w:rPr>
        <w:t> 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Широкий возрастной диапазон участников игр.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Одна и та же игра привлекает детей и трех, и семи лет, а иногда и учеников средней школы. Это возможно потому, что в ней есть упражнения в одно-два действия для малышей и сложные многоступенчатые задачи для старших детей.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Многофункциональность.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С помощью одной игры можно решать большое количество образовательных задач. Незаметно для себя малыш осваивает цифры и буквы; узнает и запоминает цвет, форму; тренирует мелкую моторику рук; совершенствует речь, мышление, внимание, память, воображение.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Творческий потенциал.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С какой игрой ребенок играет дольше всего? Конечно, с той, которая дает ему возможность воплощать задумки в 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действительность.  Игры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 детям возможность проявлять творчество.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Сказочная «огранка».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Интерес детей к сказкам - это и дополнительная мотивация, и модель опосредованного обучения. Дети с удовольствием играют не с квадратами, треугольниками и трапециями, а с Нетающими Льдинками Озера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Айс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разноцветными паутинками Паука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Юка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Новое, необычное и нестандартное всегда привлекает внимание детей и лучше запоминается.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Образность и универсальность.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Это самое главное, что отличает игры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других. Игры наполнены ощущением сказки, особого языка, который мы, взрослые, утрачиваем за рациональными словоформами. Все игры обращены к главному участнику - ребенку. Сказки-задания, добрые образы такие, как мудрый ворон Метр, храбрый малыш Гео, хитрый, но простоватый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Всюсь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забавный </w:t>
      </w:r>
      <w:proofErr w:type="spellStart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Магнолик</w:t>
      </w:r>
      <w:proofErr w:type="spellEnd"/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сопровождая ребенка по игре, учат его не только математике, чтению, логике, но и человеческим взаимоотношениям, помогают найти общий язык с взрослыми участниками игры.  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Эмоциональная культура игры.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Чаще всего, когда речь заходит о детях, о воспитании и развитии, мы, взрослые становимся очень серьезными. И большинство педагогических приемов в изложении напоминают сборник уставов, концепций, положений об игре. Но игра - дело веселое. Поэтому яркой особенностью этих игр является легкость в отношении, искрометный юмор и ирония, которую ребенок воспринимает как язык равенства, поддержки, когда становится нелегко.  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Создавая модели словоформ, конструируя, играя, ребенок в таких играх развивает главные качества личности-творца - непохожесть, творческое мышление и умение создавать и выбирать из многообразия вариантов.  </w:t>
      </w:r>
    </w:p>
    <w:p w:rsidR="00CF30D5" w:rsidRPr="00CF30D5" w:rsidRDefault="00CF30D5" w:rsidP="00CF30D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F30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Различные возможности использования.</w:t>
      </w:r>
      <w:r w:rsidRPr="00CF3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Неоценима возможность этих игр в использовании их как в домашней, семейной игротеке, так и в группах детского сада, в индивидуальной и коррекционной практике. Структура игры имеет строгий алгоритм и позволяет использовать ее в различных моделях образования.  </w:t>
      </w:r>
    </w:p>
    <w:p w:rsidR="00B01252" w:rsidRDefault="00B01252" w:rsidP="00CF3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CF30D5">
        <w:rPr>
          <w:b/>
          <w:color w:val="000000"/>
          <w:sz w:val="28"/>
          <w:szCs w:val="28"/>
        </w:rPr>
        <w:t xml:space="preserve">Развивающие игры </w:t>
      </w:r>
      <w:proofErr w:type="spellStart"/>
      <w:r w:rsidRPr="00CF30D5">
        <w:rPr>
          <w:b/>
          <w:color w:val="000000"/>
          <w:sz w:val="28"/>
          <w:szCs w:val="28"/>
        </w:rPr>
        <w:t>Воскобовича</w:t>
      </w:r>
      <w:proofErr w:type="spellEnd"/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004F7" wp14:editId="1B7B2F2E">
            <wp:simplePos x="0" y="0"/>
            <wp:positionH relativeFrom="column">
              <wp:posOffset>-232410</wp:posOffset>
            </wp:positionH>
            <wp:positionV relativeFrom="paragraph">
              <wp:posOffset>117475</wp:posOffset>
            </wp:positionV>
            <wp:extent cx="2057400" cy="2130425"/>
            <wp:effectExtent l="0" t="0" r="0" b="3175"/>
            <wp:wrapThrough wrapText="bothSides">
              <wp:wrapPolygon edited="0">
                <wp:start x="0" y="0"/>
                <wp:lineTo x="0" y="21439"/>
                <wp:lineTo x="21400" y="21439"/>
                <wp:lineTo x="21400" y="0"/>
                <wp:lineTo x="0" y="0"/>
              </wp:wrapPolygon>
            </wp:wrapThrough>
            <wp:docPr id="3" name="Рисунок 3" descr="https://umitoy.ru/upload/iblock/b63/b639de8c77c5502d32a03053ba2f4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itoy.ru/upload/iblock/b63/b639de8c77c5502d32a03053ba2f461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89" t="10447" r="10870" b="10200"/>
                    <a:stretch/>
                  </pic:blipFill>
                  <pic:spPr bwMode="auto">
                    <a:xfrm>
                      <a:off x="0" y="0"/>
                      <a:ext cx="2057400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b/>
          <w:color w:val="000000"/>
          <w:sz w:val="28"/>
          <w:szCs w:val="28"/>
        </w:rPr>
        <w:t xml:space="preserve"> «</w:t>
      </w:r>
      <w:proofErr w:type="spellStart"/>
      <w:r w:rsidRPr="00CF30D5">
        <w:rPr>
          <w:b/>
          <w:color w:val="000000"/>
          <w:sz w:val="28"/>
          <w:szCs w:val="28"/>
        </w:rPr>
        <w:t>Геоконт</w:t>
      </w:r>
      <w:proofErr w:type="spellEnd"/>
      <w:r w:rsidRPr="00CF30D5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CF30D5">
        <w:rPr>
          <w:color w:val="000000"/>
          <w:sz w:val="28"/>
          <w:szCs w:val="28"/>
        </w:rPr>
        <w:t xml:space="preserve">- её еще называют «дощечкой с гвоздиками» или «разноцветные паутинки" - представляет собой фанерную дощечку с нанесенной на неё координатной </w:t>
      </w:r>
      <w:r>
        <w:rPr>
          <w:color w:val="000000"/>
          <w:sz w:val="28"/>
          <w:szCs w:val="28"/>
        </w:rPr>
        <w:t>сеткой</w:t>
      </w:r>
      <w:r w:rsidRPr="00CF30D5">
        <w:rPr>
          <w:color w:val="000000"/>
          <w:sz w:val="28"/>
          <w:szCs w:val="28"/>
        </w:rPr>
        <w:t>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30D5" w:rsidRPr="00B01252" w:rsidRDefault="00B01252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783F36" wp14:editId="751DCD69">
            <wp:simplePos x="0" y="0"/>
            <wp:positionH relativeFrom="column">
              <wp:posOffset>-294640</wp:posOffset>
            </wp:positionH>
            <wp:positionV relativeFrom="paragraph">
              <wp:posOffset>151765</wp:posOffset>
            </wp:positionV>
            <wp:extent cx="2566670" cy="2171700"/>
            <wp:effectExtent l="0" t="0" r="5080" b="0"/>
            <wp:wrapThrough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hrough>
            <wp:docPr id="4" name="Рисунок 4" descr="http://kotikit.ru/wp-content/uploads/2012/01/razvitie_voskobov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tikit.ru/wp-content/uploads/2012/01/razvitie_voskobovic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3" r="6469"/>
                    <a:stretch/>
                  </pic:blipFill>
                  <pic:spPr bwMode="auto">
                    <a:xfrm>
                      <a:off x="0" y="0"/>
                      <a:ext cx="25666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252">
        <w:rPr>
          <w:b/>
          <w:color w:val="000000"/>
          <w:sz w:val="28"/>
          <w:szCs w:val="28"/>
        </w:rPr>
        <w:t xml:space="preserve"> </w:t>
      </w:r>
      <w:r w:rsidR="00CF30D5" w:rsidRPr="00B01252">
        <w:rPr>
          <w:b/>
          <w:color w:val="000000"/>
          <w:sz w:val="28"/>
          <w:szCs w:val="28"/>
        </w:rPr>
        <w:t xml:space="preserve">«Квадрат </w:t>
      </w:r>
      <w:proofErr w:type="spellStart"/>
      <w:r w:rsidR="00CF30D5" w:rsidRPr="00B01252">
        <w:rPr>
          <w:b/>
          <w:color w:val="000000"/>
          <w:sz w:val="28"/>
          <w:szCs w:val="28"/>
        </w:rPr>
        <w:t>Воскобовича</w:t>
      </w:r>
      <w:proofErr w:type="spellEnd"/>
      <w:r w:rsidR="00CF30D5" w:rsidRPr="00B01252">
        <w:rPr>
          <w:b/>
          <w:color w:val="000000"/>
          <w:sz w:val="28"/>
          <w:szCs w:val="28"/>
        </w:rPr>
        <w:t>» или «Игровой квадрат»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бывает 2-х цветным (для детей 2-5 лет) и 4х цветным (для 3-7летних детей).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Игра представляет собой 32 жестких треугольника, наклеенных с двух сторон на расстоянии 3-5 мм друг от друга на гибкую тканевую основу.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</w:t>
      </w:r>
    </w:p>
    <w:p w:rsidR="00CF30D5" w:rsidRPr="00CF30D5" w:rsidRDefault="00F4123B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B89F9D" wp14:editId="40D017A9">
            <wp:simplePos x="0" y="0"/>
            <wp:positionH relativeFrom="column">
              <wp:posOffset>-499110</wp:posOffset>
            </wp:positionH>
            <wp:positionV relativeFrom="paragraph">
              <wp:posOffset>22225</wp:posOffset>
            </wp:positionV>
            <wp:extent cx="2674620" cy="2711450"/>
            <wp:effectExtent l="0" t="0" r="0" b="0"/>
            <wp:wrapThrough wrapText="bothSides">
              <wp:wrapPolygon edited="0">
                <wp:start x="0" y="0"/>
                <wp:lineTo x="0" y="21398"/>
                <wp:lineTo x="21385" y="21398"/>
                <wp:lineTo x="21385" y="0"/>
                <wp:lineTo x="0" y="0"/>
              </wp:wrapPolygon>
            </wp:wrapThrough>
            <wp:docPr id="5" name="Рисунок 5" descr="http://yartoys.ru/detsad/images/big/1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yartoys.ru/detsad/images/big/18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252">
        <w:rPr>
          <w:b/>
          <w:color w:val="000000"/>
          <w:sz w:val="28"/>
          <w:szCs w:val="28"/>
        </w:rPr>
        <w:t xml:space="preserve"> </w:t>
      </w:r>
      <w:r w:rsidR="00B01252" w:rsidRPr="00B01252">
        <w:rPr>
          <w:b/>
          <w:color w:val="000000"/>
          <w:sz w:val="28"/>
          <w:szCs w:val="28"/>
        </w:rPr>
        <w:t>«Волшебная восьмерка»</w:t>
      </w:r>
      <w:r w:rsidR="00B01252">
        <w:rPr>
          <w:color w:val="000000"/>
          <w:sz w:val="28"/>
          <w:szCs w:val="28"/>
        </w:rPr>
        <w:t xml:space="preserve"> </w:t>
      </w:r>
      <w:r w:rsidR="00CF30D5" w:rsidRPr="00CF30D5">
        <w:rPr>
          <w:color w:val="000000"/>
          <w:sz w:val="28"/>
          <w:szCs w:val="28"/>
        </w:rPr>
        <w:t>– своеобразный конструктор, который позволит ребенку запомнить цифры и цвета радуги, также поможет развить внимание, память, логическое мышление, координацию глаз-рука и мелкую моторику.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В состав игры входит фанерное игровое поле для конструирования цифр. На поле изображены восьмерки с написанными на них словами считалки - шифра цветов радуги (КОХЛЕ-ОХЛЕ-ЖЕЛЕ-ЗЕЛЕ-ГЕЛЕ-СЕЛЕ-ФИ).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Игра имеет несколько этапов, различающихся по степени сложности. Первый этап игры – конструирование цифр по схеме.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Когда ребенок научился собирать цифры можно осваивать и цветную сторону палочек. Расскажите ребенку о радуге и о том, что цвета в ней располагаются в определенном порядке. Можно выложить «радугу» из деталей конструктора. Затем попробуйте вместе с ребенком собрать восьмерку на игровом поле, пользуясь написанной на ней подсказкой: КОХЛЕ – красный, ОХЛЕ – оранжевый, ЖЕЛЕ - желтый, ЗЕЛЕ- зеленый, ГЕЛЕ- голубой, СЕЛЕ- синий, ФИ – фиолетовый. Освоив порядок цветов в восьмерке можно поиграть в игру «Найди ошибку».</w:t>
      </w:r>
    </w:p>
    <w:p w:rsidR="00CF30D5" w:rsidRPr="00F4123B" w:rsidRDefault="00F536ED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F4123B">
        <w:rPr>
          <w:b/>
          <w:color w:val="000000"/>
          <w:sz w:val="28"/>
          <w:szCs w:val="28"/>
        </w:rPr>
        <w:t>«</w:t>
      </w:r>
      <w:proofErr w:type="spellStart"/>
      <w:r w:rsidR="00CF30D5" w:rsidRPr="00F4123B">
        <w:rPr>
          <w:b/>
          <w:color w:val="000000"/>
          <w:sz w:val="28"/>
          <w:szCs w:val="28"/>
        </w:rPr>
        <w:t>Логоформочки</w:t>
      </w:r>
      <w:proofErr w:type="spellEnd"/>
      <w:r w:rsidR="00F4123B">
        <w:rPr>
          <w:b/>
          <w:color w:val="000000"/>
          <w:sz w:val="28"/>
          <w:szCs w:val="28"/>
        </w:rPr>
        <w:t>»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В большую общую рамку вложено игровое поле 3х3. Такое расположение позволяет ребенку лучше воспринимать фигуры-вкладыши и их части. На поле располагаются эталонные фигуры – вкладыши: круг, квадрат, прямоугольник и 6 составных фигур – вкладышей. Также в набор входят три подвижные линейки и части эталонных фигур – вкладышей – «вершки» и «корешки».</w:t>
      </w:r>
    </w:p>
    <w:p w:rsidR="00CF30D5" w:rsidRPr="00CF30D5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5FB631F" wp14:editId="38166A43">
            <wp:simplePos x="0" y="0"/>
            <wp:positionH relativeFrom="column">
              <wp:posOffset>-346710</wp:posOffset>
            </wp:positionH>
            <wp:positionV relativeFrom="paragraph">
              <wp:posOffset>0</wp:posOffset>
            </wp:positionV>
            <wp:extent cx="2952750" cy="2647950"/>
            <wp:effectExtent l="0" t="0" r="0" b="0"/>
            <wp:wrapThrough wrapText="bothSides">
              <wp:wrapPolygon edited="0">
                <wp:start x="0" y="0"/>
                <wp:lineTo x="0" y="21445"/>
                <wp:lineTo x="21461" y="21445"/>
                <wp:lineTo x="21461" y="0"/>
                <wp:lineTo x="0" y="0"/>
              </wp:wrapPolygon>
            </wp:wrapThrough>
            <wp:docPr id="6" name="Рисунок 6" descr="https://td-detstvo.ru/upload/resize_cache/iblock/334/400_400_140cd750bba9870f18aada2478b24840a/334bce7d71599e4fde6747694b259f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d-detstvo.ru/upload/resize_cache/iblock/334/400_400_140cd750bba9870f18aada2478b24840a/334bce7d71599e4fde6747694b259f6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9" t="9250" r="11000" b="21250"/>
                    <a:stretch/>
                  </pic:blipFill>
                  <pic:spPr bwMode="auto">
                    <a:xfrm>
                      <a:off x="0" y="0"/>
                      <a:ext cx="2952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D5" w:rsidRPr="00CF30D5">
        <w:rPr>
          <w:color w:val="000000"/>
          <w:sz w:val="28"/>
          <w:szCs w:val="28"/>
        </w:rPr>
        <w:t>Для знакомства с материалом предложите ребенку вынуть все вкладыши и заполнить рамку. Затем придумайте образные названия всем фигурам – примеры приводятся в инструкции к игре.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Затем объясните, как можно конструировать фигуры с помощью подвижных линеек. Это можно делать на игровом поле или на столе. Конструировать можно эталонные и составные фигуры.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Можно попросить ребенка составить фигуру по словесному алгоритму: «Составь часть круга и часть треугольника. Что получится?».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Игра «Вершки и корешки» учит ребенка находить закономерности в расположении фигур. У фигур в горизонтальных рядах одинаковая нижняя часть – «корешок», а у фигур в столбиках – верхняя часть – «корешок».</w:t>
      </w:r>
    </w:p>
    <w:p w:rsidR="00CF30D5" w:rsidRPr="00F536ED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A849A1B" wp14:editId="3C18D1F4">
            <wp:simplePos x="0" y="0"/>
            <wp:positionH relativeFrom="column">
              <wp:posOffset>-232410</wp:posOffset>
            </wp:positionH>
            <wp:positionV relativeFrom="paragraph">
              <wp:posOffset>67310</wp:posOffset>
            </wp:positionV>
            <wp:extent cx="3148330" cy="2048510"/>
            <wp:effectExtent l="0" t="0" r="0" b="8890"/>
            <wp:wrapThrough wrapText="bothSides">
              <wp:wrapPolygon edited="0">
                <wp:start x="0" y="0"/>
                <wp:lineTo x="0" y="21493"/>
                <wp:lineTo x="21434" y="21493"/>
                <wp:lineTo x="21434" y="0"/>
                <wp:lineTo x="0" y="0"/>
              </wp:wrapPolygon>
            </wp:wrapThrough>
            <wp:docPr id="7" name="Рисунок 7" descr="https://fodar.ru/upload/iblock/15a/15a5945de762f27ec0a29631f53ab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odar.ru/upload/iblock/15a/15a5945de762f27ec0a29631f53abfe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F30D5" w:rsidRPr="00F536ED">
        <w:rPr>
          <w:b/>
          <w:color w:val="000000"/>
          <w:sz w:val="28"/>
          <w:szCs w:val="28"/>
        </w:rPr>
        <w:t>Коврограф</w:t>
      </w:r>
      <w:proofErr w:type="spellEnd"/>
      <w:r w:rsidR="00CF30D5" w:rsidRPr="00F536ED">
        <w:rPr>
          <w:b/>
          <w:color w:val="000000"/>
          <w:sz w:val="28"/>
          <w:szCs w:val="28"/>
        </w:rPr>
        <w:t xml:space="preserve"> "Ларчик"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 xml:space="preserve">В комплект входят: </w:t>
      </w:r>
      <w:proofErr w:type="spellStart"/>
      <w:r w:rsidRPr="00CF30D5">
        <w:rPr>
          <w:color w:val="000000"/>
          <w:sz w:val="28"/>
          <w:szCs w:val="28"/>
        </w:rPr>
        <w:t>коврограф</w:t>
      </w:r>
      <w:proofErr w:type="spellEnd"/>
      <w:r w:rsidRPr="00CF30D5">
        <w:rPr>
          <w:color w:val="000000"/>
          <w:sz w:val="28"/>
          <w:szCs w:val="28"/>
        </w:rPr>
        <w:t>, разноцветные верёвочки, разноцветные липучки, цветные карточки, буквы, цифры, забавные буквы, забавные цифры, кармашки, стрелочка и круговерть.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 xml:space="preserve">В этом пособии дано множество игровых мини-ситуаций с упражнениями и задачами, которые можно выполнить с помощью </w:t>
      </w:r>
      <w:proofErr w:type="spellStart"/>
      <w:r w:rsidRPr="00CF30D5">
        <w:rPr>
          <w:color w:val="000000"/>
          <w:sz w:val="28"/>
          <w:szCs w:val="28"/>
        </w:rPr>
        <w:t>коврографа</w:t>
      </w:r>
      <w:proofErr w:type="spellEnd"/>
      <w:r w:rsidRPr="00CF30D5">
        <w:rPr>
          <w:color w:val="000000"/>
          <w:sz w:val="28"/>
          <w:szCs w:val="28"/>
        </w:rPr>
        <w:t>. Главными героями игр станут Лопушок и Гусеница Фифа, которым, конечно, потребуется помощь ребят.</w:t>
      </w:r>
    </w:p>
    <w:p w:rsidR="00CF30D5" w:rsidRPr="00CF30D5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 xml:space="preserve"> </w:t>
      </w:r>
      <w:r w:rsidR="00CF30D5" w:rsidRPr="00D52D7C">
        <w:rPr>
          <w:b/>
          <w:color w:val="000000"/>
          <w:sz w:val="28"/>
          <w:szCs w:val="28"/>
        </w:rPr>
        <w:t>«Чудо</w:t>
      </w:r>
      <w:r w:rsidRPr="00D52D7C">
        <w:rPr>
          <w:b/>
          <w:color w:val="000000"/>
          <w:sz w:val="28"/>
          <w:szCs w:val="28"/>
        </w:rPr>
        <w:t xml:space="preserve"> </w:t>
      </w:r>
      <w:r w:rsidR="00CF30D5" w:rsidRPr="00D52D7C">
        <w:rPr>
          <w:b/>
          <w:color w:val="000000"/>
          <w:sz w:val="28"/>
          <w:szCs w:val="28"/>
        </w:rPr>
        <w:t>КРЕСТИКИ»</w:t>
      </w:r>
      <w:r>
        <w:rPr>
          <w:b/>
          <w:color w:val="000000"/>
          <w:sz w:val="28"/>
          <w:szCs w:val="28"/>
        </w:rPr>
        <w:t xml:space="preserve"> </w:t>
      </w:r>
      <w:r w:rsidR="00CF30D5" w:rsidRPr="00CF30D5">
        <w:rPr>
          <w:color w:val="000000"/>
          <w:sz w:val="28"/>
          <w:szCs w:val="28"/>
        </w:rPr>
        <w:t>представляют собой игру с вкладышами.</w:t>
      </w:r>
    </w:p>
    <w:p w:rsidR="00CF30D5" w:rsidRPr="00CF30D5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63836B1" wp14:editId="0596CF9D">
            <wp:simplePos x="0" y="0"/>
            <wp:positionH relativeFrom="column">
              <wp:posOffset>-48260</wp:posOffset>
            </wp:positionH>
            <wp:positionV relativeFrom="paragraph">
              <wp:posOffset>123825</wp:posOffset>
            </wp:positionV>
            <wp:extent cx="3329940" cy="2533650"/>
            <wp:effectExtent l="0" t="0" r="3810" b="0"/>
            <wp:wrapThrough wrapText="bothSides">
              <wp:wrapPolygon edited="0">
                <wp:start x="0" y="0"/>
                <wp:lineTo x="0" y="21438"/>
                <wp:lineTo x="21501" y="21438"/>
                <wp:lineTo x="21501" y="0"/>
                <wp:lineTo x="0" y="0"/>
              </wp:wrapPolygon>
            </wp:wrapThrough>
            <wp:docPr id="8" name="Рисунок 8" descr="https://konliga.biz/upload/iblock/c74/%D0%9C%D0%B0%D0%BA%D0%B5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onliga.biz/upload/iblock/c74/%D0%9C%D0%B0%D0%BA%D0%B5%D1%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D5" w:rsidRPr="00CF30D5">
        <w:rPr>
          <w:color w:val="000000"/>
          <w:sz w:val="28"/>
          <w:szCs w:val="28"/>
        </w:rPr>
        <w:t>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Затем дети учатся конструировать фигуры из альбома и по собственному замыслу.</w:t>
      </w: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52D7C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30D5" w:rsidRDefault="002F2D2F" w:rsidP="002F2D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4BA093F" wp14:editId="70017400">
            <wp:simplePos x="0" y="0"/>
            <wp:positionH relativeFrom="column">
              <wp:posOffset>-80010</wp:posOffset>
            </wp:positionH>
            <wp:positionV relativeFrom="paragraph">
              <wp:posOffset>47625</wp:posOffset>
            </wp:positionV>
            <wp:extent cx="2152650" cy="2152650"/>
            <wp:effectExtent l="0" t="0" r="0" b="0"/>
            <wp:wrapThrough wrapText="bothSides">
              <wp:wrapPolygon edited="0">
                <wp:start x="0" y="0"/>
                <wp:lineTo x="0" y="21409"/>
                <wp:lineTo x="21409" y="21409"/>
                <wp:lineTo x="21409" y="0"/>
                <wp:lineTo x="0" y="0"/>
              </wp:wrapPolygon>
            </wp:wrapThrough>
            <wp:docPr id="11" name="Рисунок 11" descr="http://www.xn--c1ajbh3aoaed0c.xn--p1ai/image/cache/catalog/%D0%92%D0%BE%D1%81%D0%BA%D0%BE%D0%B1%D0%BE%D0%B2%D0%B8%D1%87/EHkvBw2_LNM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xn--c1ajbh3aoaed0c.xn--p1ai/image/cache/catalog/%D0%92%D0%BE%D1%81%D0%BA%D0%BE%D0%B1%D0%BE%D0%B2%D0%B8%D1%87/EHkvBw2_LNM-800x8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D2F">
        <w:rPr>
          <w:b/>
          <w:color w:val="000000"/>
          <w:sz w:val="28"/>
          <w:szCs w:val="28"/>
        </w:rPr>
        <w:t xml:space="preserve"> </w:t>
      </w:r>
      <w:r w:rsidR="00CF30D5" w:rsidRPr="002F2D2F">
        <w:rPr>
          <w:b/>
          <w:color w:val="000000"/>
          <w:sz w:val="28"/>
          <w:szCs w:val="28"/>
        </w:rPr>
        <w:t>«Прозрачный квадрат»</w:t>
      </w:r>
      <w:r>
        <w:rPr>
          <w:b/>
          <w:color w:val="000000"/>
          <w:sz w:val="28"/>
          <w:szCs w:val="28"/>
        </w:rPr>
        <w:t xml:space="preserve"> </w:t>
      </w:r>
      <w:r w:rsidR="00CF30D5" w:rsidRPr="00CF30D5">
        <w:rPr>
          <w:color w:val="000000"/>
          <w:sz w:val="28"/>
          <w:szCs w:val="28"/>
        </w:rPr>
        <w:t>- это увлекательная игра и эффективное средство развития ребенка дошкольного возраста.</w:t>
      </w:r>
    </w:p>
    <w:p w:rsidR="00D52D7C" w:rsidRPr="00D52D7C" w:rsidRDefault="00D52D7C" w:rsidP="002F2D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D52D7C">
        <w:rPr>
          <w:color w:val="000000"/>
          <w:sz w:val="28"/>
          <w:szCs w:val="28"/>
        </w:rPr>
        <w:t>гры с геометрическими фигурами способствуют успешному освоению детьми эталонов формы. Выполняя игровые задания, ребенок учится считать, отсчитывать нужное количество, знакомится с пространственными отношениями и величиной. Составление одной фигуры из нескольких помогает понять ребенку-дошкольнику соотношение целого и части. В играх с «Прозрачным квадратом» совершенствуется память и воображение. Ребенок, играя, пересказывает сказочную историю, придумывает свои рассказы, доказывает правильность своих решений. Игра предоставляет огромные возможности детям и взрослым для реализации собственных творческих идей.</w:t>
      </w:r>
    </w:p>
    <w:p w:rsidR="00D52D7C" w:rsidRPr="00D52D7C" w:rsidRDefault="00D52D7C" w:rsidP="002F2D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52D7C">
        <w:rPr>
          <w:color w:val="000000"/>
          <w:sz w:val="28"/>
          <w:szCs w:val="28"/>
        </w:rPr>
        <w:t>Правила конструирования квадрата.</w:t>
      </w:r>
    </w:p>
    <w:p w:rsidR="00D52D7C" w:rsidRPr="00D52D7C" w:rsidRDefault="00D52D7C" w:rsidP="002F2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D7C">
        <w:rPr>
          <w:color w:val="000000"/>
          <w:sz w:val="28"/>
          <w:szCs w:val="28"/>
        </w:rPr>
        <w:t>1. При складывании квадратов пластинки накладываются друг на друга всей плоскостью.</w:t>
      </w:r>
    </w:p>
    <w:p w:rsidR="00D52D7C" w:rsidRPr="00D52D7C" w:rsidRDefault="00D52D7C" w:rsidP="002F2D2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52D7C">
        <w:rPr>
          <w:color w:val="000000"/>
          <w:sz w:val="28"/>
          <w:szCs w:val="28"/>
        </w:rPr>
        <w:t>2. При наложении пластинок друг на друга не допускается совмещение (пересечение) цветных элементов.</w:t>
      </w:r>
    </w:p>
    <w:p w:rsidR="00D52D7C" w:rsidRPr="00CF30D5" w:rsidRDefault="00D52D7C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30D5" w:rsidRPr="00CF30D5" w:rsidRDefault="00367E6B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E15B73A" wp14:editId="52232395">
            <wp:simplePos x="0" y="0"/>
            <wp:positionH relativeFrom="column">
              <wp:posOffset>-222885</wp:posOffset>
            </wp:positionH>
            <wp:positionV relativeFrom="paragraph">
              <wp:posOffset>127635</wp:posOffset>
            </wp:positionV>
            <wp:extent cx="262890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43" y="21471"/>
                <wp:lineTo x="21443" y="0"/>
                <wp:lineTo x="0" y="0"/>
              </wp:wrapPolygon>
            </wp:wrapThrough>
            <wp:docPr id="12" name="Рисунок 12" descr="https://mamapapa.toys/img/items/2934_1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mapapa.toys/img/items/2934_1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0" t="4577" r="4308" b="4955"/>
                    <a:stretch/>
                  </pic:blipFill>
                  <pic:spPr bwMode="auto">
                    <a:xfrm>
                      <a:off x="0" y="0"/>
                      <a:ext cx="26289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2D2F">
        <w:rPr>
          <w:b/>
          <w:color w:val="000000"/>
          <w:sz w:val="28"/>
          <w:szCs w:val="28"/>
        </w:rPr>
        <w:t xml:space="preserve"> </w:t>
      </w:r>
      <w:r w:rsidR="002F2D2F" w:rsidRPr="002F2D2F">
        <w:rPr>
          <w:b/>
          <w:color w:val="000000"/>
          <w:sz w:val="28"/>
          <w:szCs w:val="28"/>
        </w:rPr>
        <w:t>«</w:t>
      </w:r>
      <w:proofErr w:type="spellStart"/>
      <w:r w:rsidR="00CF30D5" w:rsidRPr="002F2D2F">
        <w:rPr>
          <w:b/>
          <w:color w:val="000000"/>
          <w:sz w:val="28"/>
          <w:szCs w:val="28"/>
        </w:rPr>
        <w:t>Игровизор</w:t>
      </w:r>
      <w:proofErr w:type="spellEnd"/>
      <w:r w:rsidR="002F2D2F" w:rsidRPr="002F2D2F">
        <w:rPr>
          <w:b/>
          <w:color w:val="000000"/>
          <w:sz w:val="28"/>
          <w:szCs w:val="28"/>
        </w:rPr>
        <w:t>»</w:t>
      </w:r>
      <w:r w:rsidR="002F2D2F">
        <w:rPr>
          <w:color w:val="000000"/>
          <w:sz w:val="28"/>
          <w:szCs w:val="28"/>
        </w:rPr>
        <w:t xml:space="preserve"> </w:t>
      </w:r>
      <w:r w:rsidR="00CF30D5" w:rsidRPr="00CF30D5">
        <w:rPr>
          <w:color w:val="000000"/>
          <w:sz w:val="28"/>
          <w:szCs w:val="28"/>
        </w:rPr>
        <w:t xml:space="preserve">– пособие Вячеслава </w:t>
      </w:r>
      <w:proofErr w:type="spellStart"/>
      <w:r w:rsidR="00CF30D5" w:rsidRPr="00CF30D5">
        <w:rPr>
          <w:color w:val="000000"/>
          <w:sz w:val="28"/>
          <w:szCs w:val="28"/>
        </w:rPr>
        <w:t>Воскобовича</w:t>
      </w:r>
      <w:proofErr w:type="spellEnd"/>
      <w:r w:rsidR="00CF30D5" w:rsidRPr="00CF30D5">
        <w:rPr>
          <w:color w:val="000000"/>
          <w:sz w:val="28"/>
          <w:szCs w:val="28"/>
        </w:rPr>
        <w:t xml:space="preserve">, чья программа «Сказочные лабиринты игры» направлена на все стороннее развитие ребенка и формирование логического мышления. </w:t>
      </w:r>
      <w:proofErr w:type="spellStart"/>
      <w:r w:rsidR="00CF30D5" w:rsidRPr="00CF30D5">
        <w:rPr>
          <w:color w:val="000000"/>
          <w:sz w:val="28"/>
          <w:szCs w:val="28"/>
        </w:rPr>
        <w:t>Игровизор</w:t>
      </w:r>
      <w:proofErr w:type="spellEnd"/>
      <w:r w:rsidR="00CF30D5" w:rsidRPr="00CF30D5">
        <w:rPr>
          <w:color w:val="000000"/>
          <w:sz w:val="28"/>
          <w:szCs w:val="28"/>
        </w:rPr>
        <w:t xml:space="preserve"> состоит из картонной основы, поверх которой ложится лист из прозрачной пленки. Подложка и пленка скреплены «пружинкой» подобно блокноту.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 xml:space="preserve">На картонной основе расположено рабочее поле в крупную клетку. Оно в свою очередь разделено на четыре зоны по типу системы координат. В углу каждой изображено животное, в названии которого присутствуют первые буквы «координаты». Левый верхний угол сторожит </w:t>
      </w:r>
      <w:proofErr w:type="spellStart"/>
      <w:r w:rsidRPr="00CF30D5">
        <w:rPr>
          <w:color w:val="000000"/>
          <w:sz w:val="28"/>
          <w:szCs w:val="28"/>
        </w:rPr>
        <w:t>ЛеВ</w:t>
      </w:r>
      <w:proofErr w:type="spellEnd"/>
      <w:r w:rsidRPr="00CF30D5">
        <w:rPr>
          <w:color w:val="000000"/>
          <w:sz w:val="28"/>
          <w:szCs w:val="28"/>
        </w:rPr>
        <w:t xml:space="preserve">, в правом нижнем размещен </w:t>
      </w:r>
      <w:proofErr w:type="spellStart"/>
      <w:r w:rsidRPr="00CF30D5">
        <w:rPr>
          <w:color w:val="000000"/>
          <w:sz w:val="28"/>
          <w:szCs w:val="28"/>
        </w:rPr>
        <w:t>ПоНи</w:t>
      </w:r>
      <w:proofErr w:type="spellEnd"/>
      <w:r w:rsidRPr="00CF30D5">
        <w:rPr>
          <w:color w:val="000000"/>
          <w:sz w:val="28"/>
          <w:szCs w:val="28"/>
        </w:rPr>
        <w:t xml:space="preserve">. Также для </w:t>
      </w:r>
      <w:r w:rsidRPr="00CF30D5">
        <w:rPr>
          <w:color w:val="000000"/>
          <w:sz w:val="28"/>
          <w:szCs w:val="28"/>
        </w:rPr>
        <w:lastRenderedPageBreak/>
        <w:t>удобства выделен центр всего рабочего пространства и центры четырех квадратов. На прозрачном листе можно писать маркером на водной основе, а затем стирать бумажной салфеткой.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CF30D5">
        <w:rPr>
          <w:color w:val="000000"/>
          <w:sz w:val="28"/>
          <w:szCs w:val="28"/>
        </w:rPr>
        <w:t>Игровизор</w:t>
      </w:r>
      <w:proofErr w:type="spellEnd"/>
      <w:r w:rsidRPr="00CF30D5">
        <w:rPr>
          <w:color w:val="000000"/>
          <w:sz w:val="28"/>
          <w:szCs w:val="28"/>
        </w:rPr>
        <w:t xml:space="preserve"> удобен тем, что под верхний лист легко подложить любое пособие, выполнить задание, стереть и при необходимости использовать еще раз.</w:t>
      </w:r>
    </w:p>
    <w:p w:rsidR="00CF30D5" w:rsidRPr="00CF30D5" w:rsidRDefault="00CF30D5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F30D5">
        <w:rPr>
          <w:color w:val="000000"/>
          <w:sz w:val="28"/>
          <w:szCs w:val="28"/>
        </w:rPr>
        <w:t>Для полноценных занятий разработаны специальные приложения: «Игровой калейдоскоп 1», «Лабиринты цифр», «Лабиринт букв. Гласные» и другие.</w:t>
      </w:r>
    </w:p>
    <w:p w:rsidR="00367E6B" w:rsidRDefault="00367E6B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F30D5" w:rsidRPr="00CF30D5" w:rsidRDefault="00367E6B" w:rsidP="00CF30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это далеко не весь спектр игр, созданных В.В. </w:t>
      </w:r>
      <w:proofErr w:type="spellStart"/>
      <w:r>
        <w:rPr>
          <w:color w:val="000000"/>
          <w:sz w:val="28"/>
          <w:szCs w:val="28"/>
        </w:rPr>
        <w:t>Воскобовичем</w:t>
      </w:r>
      <w:proofErr w:type="spellEnd"/>
      <w:r>
        <w:rPr>
          <w:color w:val="000000"/>
          <w:sz w:val="28"/>
          <w:szCs w:val="28"/>
        </w:rPr>
        <w:t>. Его</w:t>
      </w:r>
      <w:r w:rsidR="00CF30D5" w:rsidRPr="00CF30D5">
        <w:rPr>
          <w:color w:val="000000"/>
          <w:sz w:val="28"/>
          <w:szCs w:val="28"/>
        </w:rPr>
        <w:t xml:space="preserve"> развивающие игры делают учение интересным занятием для малыша, снимают проблемы мотивационного плана, порождают </w:t>
      </w:r>
      <w:r>
        <w:rPr>
          <w:color w:val="000000"/>
          <w:sz w:val="28"/>
          <w:szCs w:val="28"/>
        </w:rPr>
        <w:t xml:space="preserve">«долгоиграющий» </w:t>
      </w:r>
      <w:r w:rsidR="00CF30D5" w:rsidRPr="00CF30D5">
        <w:rPr>
          <w:color w:val="000000"/>
          <w:sz w:val="28"/>
          <w:szCs w:val="28"/>
        </w:rPr>
        <w:t>интерес к приобретаемым знаниям, умениям, навыкам.</w:t>
      </w:r>
    </w:p>
    <w:p w:rsidR="00E423A3" w:rsidRDefault="00E423A3" w:rsidP="00CF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B" w:rsidRDefault="00367E6B" w:rsidP="00CF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B" w:rsidRDefault="00367E6B" w:rsidP="00CF3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E6B" w:rsidRDefault="00367E6B" w:rsidP="00367E6B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</w:p>
    <w:p w:rsidR="00367E6B" w:rsidRDefault="00367E6B" w:rsidP="00367E6B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</w:p>
    <w:p w:rsidR="00367E6B" w:rsidRPr="00CF30D5" w:rsidRDefault="00367E6B" w:rsidP="00367E6B">
      <w:pPr>
        <w:spacing w:after="0" w:line="240" w:lineRule="auto"/>
        <w:ind w:firstLine="694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Сухенко Т.А.</w:t>
      </w:r>
    </w:p>
    <w:sectPr w:rsidR="00367E6B" w:rsidRPr="00CF3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51EE8"/>
    <w:multiLevelType w:val="multilevel"/>
    <w:tmpl w:val="A8EC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D5"/>
    <w:rsid w:val="002F2D2F"/>
    <w:rsid w:val="00367E6B"/>
    <w:rsid w:val="00401559"/>
    <w:rsid w:val="00A6334B"/>
    <w:rsid w:val="00B01252"/>
    <w:rsid w:val="00CF30D5"/>
    <w:rsid w:val="00D52D7C"/>
    <w:rsid w:val="00E423A3"/>
    <w:rsid w:val="00F4123B"/>
    <w:rsid w:val="00F5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2</cp:revision>
  <dcterms:created xsi:type="dcterms:W3CDTF">2019-09-07T20:09:00Z</dcterms:created>
  <dcterms:modified xsi:type="dcterms:W3CDTF">2019-09-07T20:09:00Z</dcterms:modified>
</cp:coreProperties>
</file>